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468484EF"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46ACF">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15041">
        <w:rPr>
          <w:rFonts w:ascii="Arial" w:hAnsi="Arial" w:cs="Arial"/>
          <w:b/>
          <w:bCs/>
          <w:sz w:val="28"/>
        </w:rPr>
        <w:t>2-e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515041">
        <w:rPr>
          <w:rFonts w:ascii="Arial" w:hAnsi="Arial" w:cs="Arial"/>
          <w:b/>
          <w:bCs/>
          <w:sz w:val="28"/>
        </w:rPr>
        <w:t xml:space="preserve">   </w:t>
      </w:r>
      <w:r w:rsidR="004C6BB0">
        <w:rPr>
          <w:rFonts w:ascii="Arial" w:hAnsi="Arial" w:cs="Arial"/>
          <w:b/>
          <w:bCs/>
          <w:sz w:val="28"/>
        </w:rPr>
        <w:t>R1-</w:t>
      </w:r>
      <w:r w:rsidR="004B6E85" w:rsidRPr="004B6E85">
        <w:t xml:space="preserve"> </w:t>
      </w:r>
      <w:r w:rsidR="007872E4">
        <w:rPr>
          <w:rFonts w:ascii="Arial" w:hAnsi="Arial" w:cs="Arial"/>
          <w:b/>
          <w:bCs/>
          <w:sz w:val="28"/>
        </w:rPr>
        <w:t>20</w:t>
      </w:r>
      <w:r w:rsidR="007872E4">
        <w:rPr>
          <w:rFonts w:ascii="Arial" w:hAnsi="Arial" w:cs="Arial"/>
          <w:b/>
          <w:bCs/>
          <w:sz w:val="28"/>
          <w:lang w:eastAsia="zh-CN"/>
        </w:rPr>
        <w:t>0</w:t>
      </w:r>
      <w:r w:rsidR="00515041">
        <w:rPr>
          <w:rFonts w:ascii="Arial" w:hAnsi="Arial" w:cs="Arial" w:hint="eastAsia"/>
          <w:b/>
          <w:bCs/>
          <w:sz w:val="28"/>
          <w:lang w:eastAsia="zh-CN"/>
        </w:rPr>
        <w:t>627</w:t>
      </w:r>
      <w:r w:rsidR="007872E4">
        <w:rPr>
          <w:rFonts w:ascii="Arial" w:hAnsi="Arial" w:cs="Arial"/>
          <w:b/>
          <w:bCs/>
          <w:sz w:val="28"/>
          <w:lang w:eastAsia="zh-CN"/>
        </w:rPr>
        <w:t>4</w:t>
      </w:r>
    </w:p>
    <w:p w14:paraId="6CEF2C61" w14:textId="5019D2CC"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515041">
        <w:rPr>
          <w:rFonts w:ascii="Arial" w:eastAsia="MS Mincho" w:hAnsi="Arial" w:cs="Arial"/>
          <w:b/>
          <w:bCs/>
          <w:sz w:val="28"/>
          <w:lang w:eastAsia="ja-JP"/>
        </w:rPr>
        <w:t>August</w:t>
      </w:r>
      <w:r w:rsidR="0022564A">
        <w:rPr>
          <w:rFonts w:ascii="Arial" w:eastAsia="MS Mincho" w:hAnsi="Arial" w:cs="Arial"/>
          <w:b/>
          <w:bCs/>
          <w:sz w:val="28"/>
          <w:lang w:eastAsia="ja-JP"/>
        </w:rPr>
        <w:t xml:space="preserve"> </w:t>
      </w:r>
      <w:r w:rsidR="00515041">
        <w:rPr>
          <w:rFonts w:ascii="Arial" w:eastAsia="MS Mincho" w:hAnsi="Arial" w:cs="Arial"/>
          <w:b/>
          <w:bCs/>
          <w:sz w:val="28"/>
          <w:lang w:eastAsia="ja-JP"/>
        </w:rPr>
        <w:t>17</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515041">
        <w:rPr>
          <w:rFonts w:ascii="Arial" w:eastAsia="MS Mincho" w:hAnsi="Arial" w:cs="Arial"/>
          <w:b/>
          <w:bCs/>
          <w:sz w:val="28"/>
          <w:lang w:eastAsia="ja-JP"/>
        </w:rPr>
        <w:t>–</w:t>
      </w:r>
      <w:r w:rsidR="0022564A">
        <w:rPr>
          <w:rFonts w:ascii="Arial" w:eastAsia="MS Mincho" w:hAnsi="Arial" w:cs="Arial"/>
          <w:b/>
          <w:bCs/>
          <w:sz w:val="28"/>
          <w:lang w:eastAsia="ja-JP"/>
        </w:rPr>
        <w:t xml:space="preserve"> </w:t>
      </w:r>
      <w:r w:rsidR="00515041">
        <w:rPr>
          <w:rFonts w:ascii="Arial" w:eastAsia="MS Mincho" w:hAnsi="Arial" w:cs="Arial"/>
          <w:b/>
          <w:bCs/>
          <w:sz w:val="28"/>
          <w:lang w:eastAsia="ja-JP"/>
        </w:rPr>
        <w:t>28</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33F37530"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15041">
        <w:rPr>
          <w:rFonts w:hint="eastAsia"/>
          <w:b/>
          <w:lang w:eastAsia="zh-CN"/>
        </w:rPr>
        <w:t>8.2</w:t>
      </w:r>
      <w:r w:rsidR="006E4FCD">
        <w:rPr>
          <w:rFonts w:hint="eastAsia"/>
          <w:b/>
          <w:lang w:eastAsia="zh-CN"/>
        </w:rPr>
        <w:t>.1</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101F7A30" w:rsidR="003C346D" w:rsidRPr="00447E0C" w:rsidRDefault="003C346D" w:rsidP="003C346D">
      <w:pPr>
        <w:spacing w:after="60"/>
        <w:ind w:left="1555" w:hanging="1555"/>
        <w:jc w:val="left"/>
        <w:rPr>
          <w:b/>
          <w:lang w:eastAsia="zh-CN"/>
        </w:rPr>
      </w:pPr>
      <w:r w:rsidRPr="00447E0C">
        <w:rPr>
          <w:b/>
        </w:rPr>
        <w:t>Title:</w:t>
      </w:r>
      <w:r w:rsidRPr="00447E0C">
        <w:rPr>
          <w:b/>
        </w:rPr>
        <w:tab/>
      </w:r>
      <w:r w:rsidR="006E4FCD">
        <w:rPr>
          <w:rFonts w:hint="eastAsia"/>
          <w:b/>
          <w:lang w:eastAsia="zh-CN"/>
        </w:rPr>
        <w:t xml:space="preserve">Discussion </w:t>
      </w:r>
      <w:r w:rsidR="006E4FCD">
        <w:rPr>
          <w:b/>
          <w:lang w:eastAsia="zh-CN"/>
        </w:rPr>
        <w:t>on required changes to NR using existing NR waveform</w:t>
      </w:r>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0" w:name="OLE_LINK13"/>
      <w:bookmarkStart w:id="1" w:name="OLE_LINK14"/>
      <w:bookmarkStart w:id="2" w:name="_Ref494215420"/>
    </w:p>
    <w:p w14:paraId="4D867C64" w14:textId="21387BAE"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6821EB">
        <w:rPr>
          <w:lang w:eastAsia="zh-CN"/>
        </w:rPr>
        <w:t>#86</w:t>
      </w:r>
      <w:r w:rsidR="001269D0">
        <w:rPr>
          <w:lang w:eastAsia="zh-CN"/>
        </w:rPr>
        <w:t xml:space="preserve"> </w:t>
      </w:r>
      <w:r>
        <w:rPr>
          <w:lang w:eastAsia="zh-CN"/>
        </w:rPr>
        <w:t xml:space="preserve">meeting, </w:t>
      </w:r>
      <w:r w:rsidR="009B03D9">
        <w:rPr>
          <w:lang w:eastAsia="zh-CN"/>
        </w:rPr>
        <w:t xml:space="preserve">the </w:t>
      </w:r>
      <w:r w:rsidR="009F6241">
        <w:rPr>
          <w:lang w:eastAsia="zh-CN"/>
        </w:rPr>
        <w:t xml:space="preserve">New SID </w:t>
      </w:r>
      <w:r w:rsidR="009F6241" w:rsidRPr="009F6241">
        <w:rPr>
          <w:rFonts w:eastAsia="Batang"/>
          <w:lang w:eastAsia="zh-CN"/>
        </w:rPr>
        <w:t>Study on supporting NR from 52.6GHz to 71 GHz</w:t>
      </w:r>
      <w:r w:rsidR="009B03D9">
        <w:rPr>
          <w:lang w:eastAsia="zh-CN"/>
        </w:rPr>
        <w:t xml:space="preserve">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3188F5F9" w14:textId="77777777" w:rsidR="009F6241" w:rsidRDefault="009F6241" w:rsidP="009F6241">
            <w:pPr>
              <w:spacing w:after="0"/>
              <w:rPr>
                <w:bCs/>
              </w:rPr>
            </w:pPr>
            <w:r>
              <w:rPr>
                <w:bCs/>
              </w:rPr>
              <w:t>This study item will include the following objectives:,</w:t>
            </w:r>
          </w:p>
          <w:p w14:paraId="6E5122AD" w14:textId="77777777" w:rsidR="009F6241" w:rsidRDefault="009F6241" w:rsidP="009F6241">
            <w:pPr>
              <w:spacing w:after="0"/>
              <w:rPr>
                <w:bCs/>
              </w:rPr>
            </w:pPr>
          </w:p>
          <w:p w14:paraId="39AC4328" w14:textId="77777777" w:rsidR="009F6241" w:rsidRPr="007872E4" w:rsidRDefault="009F6241" w:rsidP="00A1320B">
            <w:pPr>
              <w:numPr>
                <w:ilvl w:val="0"/>
                <w:numId w:val="10"/>
              </w:numPr>
              <w:overflowPunct w:val="0"/>
              <w:snapToGrid/>
              <w:spacing w:after="0"/>
              <w:ind w:leftChars="7" w:left="375"/>
              <w:jc w:val="left"/>
              <w:rPr>
                <w:bCs/>
              </w:rPr>
            </w:pPr>
            <w:r w:rsidRPr="00A1320B">
              <w:rPr>
                <w:bCs/>
              </w:rPr>
              <w:t>Study of required changes to NR using existing DL/UL NR waveform to support operation between 52.6 GHz and 71 GHz</w:t>
            </w:r>
          </w:p>
          <w:p w14:paraId="20991632" w14:textId="77777777" w:rsidR="009F6241" w:rsidRPr="00826C5C" w:rsidRDefault="009F6241" w:rsidP="00A1320B">
            <w:pPr>
              <w:numPr>
                <w:ilvl w:val="1"/>
                <w:numId w:val="10"/>
              </w:numPr>
              <w:overflowPunct w:val="0"/>
              <w:snapToGrid/>
              <w:spacing w:after="0"/>
              <w:ind w:leftChars="335" w:left="1097"/>
              <w:jc w:val="left"/>
              <w:rPr>
                <w:bCs/>
              </w:rPr>
            </w:pPr>
            <w:r w:rsidRPr="002835CC">
              <w:rPr>
                <w:bCs/>
              </w:rPr>
              <w:t xml:space="preserve">Study of </w:t>
            </w:r>
            <w:bookmarkStart w:id="3" w:name="OLE_LINK1"/>
            <w:bookmarkStart w:id="4" w:name="OLE_LINK2"/>
            <w:r w:rsidRPr="002835CC">
              <w:rPr>
                <w:bCs/>
              </w:rPr>
              <w:t>applicable numerology</w:t>
            </w:r>
            <w:bookmarkEnd w:id="3"/>
            <w:bookmarkEnd w:id="4"/>
            <w:r w:rsidRPr="002835CC">
              <w:rPr>
                <w:bCs/>
              </w:rPr>
              <w:t xml:space="preserve"> including subcarrier spacing, channel BW (inc</w:t>
            </w:r>
            <w:r>
              <w:rPr>
                <w:bCs/>
              </w:rPr>
              <w:t>luding</w:t>
            </w:r>
            <w:r w:rsidRPr="002835CC">
              <w:rPr>
                <w:bCs/>
              </w:rPr>
              <w:t xml:space="preserve"> maximum</w:t>
            </w:r>
            <w:r>
              <w:rPr>
                <w:bCs/>
              </w:rPr>
              <w:t xml:space="preserve"> BW</w:t>
            </w:r>
            <w:r w:rsidRPr="002835CC">
              <w:rPr>
                <w:bCs/>
              </w:rPr>
              <w:t>)</w:t>
            </w:r>
            <w:r>
              <w:rPr>
                <w:bCs/>
              </w:rPr>
              <w:t xml:space="preserve">, </w:t>
            </w:r>
            <w:r w:rsidRPr="00826C5C">
              <w:rPr>
                <w:bCs/>
              </w:rPr>
              <w:t>and their impact to FR2 physical layer design to support system functionality considering practical RF impairments [RAN1, RAN4].</w:t>
            </w:r>
          </w:p>
          <w:p w14:paraId="2BF54CA3" w14:textId="77777777" w:rsidR="009F6241" w:rsidRPr="00826C5C" w:rsidRDefault="009F6241" w:rsidP="00A1320B">
            <w:pPr>
              <w:numPr>
                <w:ilvl w:val="1"/>
                <w:numId w:val="10"/>
              </w:numPr>
              <w:overflowPunct w:val="0"/>
              <w:snapToGrid/>
              <w:spacing w:after="0"/>
              <w:ind w:leftChars="335" w:left="1097"/>
              <w:jc w:val="left"/>
              <w:rPr>
                <w:bCs/>
              </w:rPr>
            </w:pPr>
            <w:r w:rsidRPr="00826C5C">
              <w:rPr>
                <w:lang w:eastAsia="ja-JP"/>
              </w:rPr>
              <w:t>Identify potential critical problems to physical signal/</w:t>
            </w:r>
            <w:r>
              <w:rPr>
                <w:lang w:eastAsia="ja-JP"/>
              </w:rPr>
              <w:t xml:space="preserve">channels, if any </w:t>
            </w:r>
            <w:r w:rsidRPr="00826C5C">
              <w:rPr>
                <w:lang w:eastAsia="ja-JP"/>
              </w:rPr>
              <w:t>[RAN1].</w:t>
            </w:r>
          </w:p>
          <w:p w14:paraId="7C89E633" w14:textId="77777777" w:rsidR="009F6241" w:rsidRPr="00826C5C" w:rsidRDefault="009F6241" w:rsidP="00A1320B">
            <w:pPr>
              <w:spacing w:after="0"/>
              <w:ind w:leftChars="172" w:left="378"/>
              <w:rPr>
                <w:bCs/>
              </w:rPr>
            </w:pPr>
          </w:p>
          <w:p w14:paraId="51511C53" w14:textId="77777777" w:rsidR="009F6241" w:rsidRDefault="009F6241" w:rsidP="00A1320B">
            <w:pPr>
              <w:numPr>
                <w:ilvl w:val="0"/>
                <w:numId w:val="10"/>
              </w:numPr>
              <w:overflowPunct w:val="0"/>
              <w:snapToGrid/>
              <w:spacing w:after="0"/>
              <w:ind w:leftChars="7" w:left="375"/>
              <w:jc w:val="left"/>
              <w:rPr>
                <w:bCs/>
              </w:rPr>
            </w:pPr>
            <w:r>
              <w:rPr>
                <w:bCs/>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2FB88846" w14:textId="77777777" w:rsidR="009F6241" w:rsidRDefault="009F6241" w:rsidP="00A1320B">
            <w:pPr>
              <w:numPr>
                <w:ilvl w:val="1"/>
                <w:numId w:val="10"/>
              </w:numPr>
              <w:overflowPunct w:val="0"/>
              <w:snapToGrid/>
              <w:spacing w:after="0"/>
              <w:ind w:leftChars="335" w:left="1097"/>
              <w:jc w:val="left"/>
              <w:rPr>
                <w:bCs/>
              </w:rPr>
            </w:pPr>
            <w:r>
              <w:rPr>
                <w:bCs/>
              </w:rPr>
              <w:t xml:space="preserve">Note: It is clarified that potential interference impact, if identified, may require interference mitigation solutions as part of channel access mechanism.   </w:t>
            </w:r>
          </w:p>
          <w:p w14:paraId="16F9EFF0" w14:textId="1D0FFC3E" w:rsidR="00002F95" w:rsidRPr="009F6241" w:rsidRDefault="00002F95" w:rsidP="009F6241">
            <w:pPr>
              <w:autoSpaceDE/>
              <w:autoSpaceDN/>
              <w:adjustRightInd/>
              <w:snapToGrid/>
              <w:spacing w:after="160" w:line="254" w:lineRule="auto"/>
              <w:contextualSpacing/>
              <w:rPr>
                <w:rFonts w:eastAsia="Malgun Gothic"/>
                <w:szCs w:val="20"/>
                <w:lang w:eastAsia="ko-KR"/>
              </w:rPr>
            </w:pPr>
          </w:p>
        </w:tc>
      </w:tr>
    </w:tbl>
    <w:p w14:paraId="77764687" w14:textId="362FF5DF" w:rsidR="00D965D0" w:rsidRDefault="0065784A" w:rsidP="000C0EC9">
      <w:pPr>
        <w:widowControl w:val="0"/>
        <w:kinsoku w:val="0"/>
        <w:overflowPunct w:val="0"/>
        <w:adjustRightInd/>
        <w:snapToGrid/>
      </w:pPr>
      <w:bookmarkStart w:id="5" w:name="OLE_LINK10"/>
      <w:bookmarkStart w:id="6" w:name="OLE_LINK11"/>
      <w:r>
        <w:t xml:space="preserve">In this contribution, </w:t>
      </w:r>
      <w:r w:rsidR="00470755">
        <w:t>we focus on “</w:t>
      </w:r>
      <w:r w:rsidR="00470755">
        <w:rPr>
          <w:bCs/>
        </w:rPr>
        <w:t>Study of required changes to NR using existing DL/UL NR waveform to support operation between 52.6 GHz and 71 GHz</w:t>
      </w:r>
      <w:r w:rsidR="00470755">
        <w:t xml:space="preserve">”. </w:t>
      </w:r>
      <w:r w:rsidR="006906D8">
        <w:t>Considering the required changes, w</w:t>
      </w:r>
      <w:r>
        <w:t xml:space="preserve">e </w:t>
      </w:r>
      <w:r w:rsidR="006906D8">
        <w:t>mainly discuss them from perspectives of</w:t>
      </w:r>
      <w:r w:rsidR="009F6241">
        <w:rPr>
          <w:lang w:eastAsia="zh-CN"/>
        </w:rPr>
        <w:t xml:space="preserve"> phase noise</w:t>
      </w:r>
      <w:r w:rsidR="00470755">
        <w:rPr>
          <w:lang w:eastAsia="zh-CN"/>
        </w:rPr>
        <w:t>, channel bandwidth and numerology</w:t>
      </w:r>
      <w:r>
        <w:t>.</w:t>
      </w:r>
      <w:bookmarkEnd w:id="5"/>
      <w:bookmarkEnd w:id="6"/>
    </w:p>
    <w:bookmarkEnd w:id="0"/>
    <w:bookmarkEnd w:id="1"/>
    <w:p w14:paraId="10986766" w14:textId="77777777" w:rsidR="006E4FCD" w:rsidRPr="00C93004" w:rsidRDefault="006E4FCD" w:rsidP="007872E4">
      <w:pPr>
        <w:rPr>
          <w:b/>
          <w:lang w:val="x-none"/>
        </w:rPr>
      </w:pPr>
    </w:p>
    <w:p w14:paraId="38CBEBAC" w14:textId="5FEAF794" w:rsidR="00F26D8A" w:rsidRPr="006E4FCD" w:rsidRDefault="00AE40CC" w:rsidP="007872E4">
      <w:pPr>
        <w:pStyle w:val="1"/>
        <w:rPr>
          <w:lang w:val="en-GB" w:eastAsia="zh-CN"/>
        </w:rPr>
      </w:pPr>
      <w:r>
        <w:rPr>
          <w:lang w:val="en-GB" w:eastAsia="zh-CN"/>
        </w:rPr>
        <w:t>Channel b</w:t>
      </w:r>
      <w:r w:rsidR="0032514E">
        <w:rPr>
          <w:lang w:val="en-GB" w:eastAsia="zh-CN"/>
        </w:rPr>
        <w:t>andwidth and n</w:t>
      </w:r>
      <w:r w:rsidR="006E4FCD" w:rsidRPr="006E4FCD">
        <w:rPr>
          <w:rFonts w:hint="eastAsia"/>
          <w:lang w:val="en-GB" w:eastAsia="zh-CN"/>
        </w:rPr>
        <w:t xml:space="preserve">umerology </w:t>
      </w:r>
    </w:p>
    <w:p w14:paraId="5B4DB7FC" w14:textId="3C3CC73B" w:rsidR="0032514E" w:rsidRPr="007872E4" w:rsidRDefault="00AE40CC">
      <w:pPr>
        <w:pStyle w:val="2"/>
        <w:ind w:left="576"/>
        <w:rPr>
          <w:lang w:val="en-GB" w:eastAsia="zh-CN"/>
        </w:rPr>
      </w:pPr>
      <w:r w:rsidRPr="007872E4">
        <w:rPr>
          <w:lang w:val="en-GB" w:eastAsia="zh-CN"/>
        </w:rPr>
        <w:t>Channel b</w:t>
      </w:r>
      <w:r w:rsidR="0032514E" w:rsidRPr="007872E4">
        <w:rPr>
          <w:lang w:val="en-GB" w:eastAsia="zh-CN"/>
        </w:rPr>
        <w:t>andwidth</w:t>
      </w:r>
    </w:p>
    <w:p w14:paraId="4669D4AD" w14:textId="22260F7F" w:rsidR="0032514E" w:rsidRDefault="0032514E" w:rsidP="000D3329">
      <w:r>
        <w:rPr>
          <w:lang w:eastAsia="zh-CN"/>
        </w:rPr>
        <w:t xml:space="preserve">Bandwidth larger than 400MHz per component carrier may need to be supported in above 52.6GHz. Moreover, for above 52.6GHz and up to 71GHz, there are mainly the unlicensed spectrum. In these unlicensed spectrums, </w:t>
      </w:r>
      <w:r w:rsidRPr="00874435">
        <w:t xml:space="preserve">802.11ad/ay systems currently support </w:t>
      </w:r>
      <w:r>
        <w:t>2.16</w:t>
      </w:r>
      <w:r w:rsidRPr="00874435">
        <w:t xml:space="preserve">GHz </w:t>
      </w:r>
      <w:r>
        <w:t>LBT bandwidth</w:t>
      </w:r>
      <w:r w:rsidRPr="00874435">
        <w:t>.</w:t>
      </w:r>
      <w:r>
        <w:t xml:space="preserve"> </w:t>
      </w:r>
      <w:r w:rsidRPr="00874435">
        <w:t>NR</w:t>
      </w:r>
      <w:r>
        <w:t xml:space="preserve"> unlicensed access </w:t>
      </w:r>
      <w:r w:rsidR="007872E4">
        <w:t xml:space="preserve">system </w:t>
      </w:r>
      <w:r w:rsidRPr="00874435">
        <w:t xml:space="preserve">should </w:t>
      </w:r>
      <w:r>
        <w:t xml:space="preserve">also </w:t>
      </w:r>
      <w:r w:rsidRPr="00874435">
        <w:t>consider the</w:t>
      </w:r>
      <w:r>
        <w:t xml:space="preserve"> similar</w:t>
      </w:r>
      <w:r w:rsidRPr="00874435">
        <w:t xml:space="preserve"> </w:t>
      </w:r>
      <w:r>
        <w:t>LBT</w:t>
      </w:r>
      <w:r w:rsidRPr="00874435">
        <w:t xml:space="preserve"> bandwidths</w:t>
      </w:r>
      <w:r w:rsidR="00AE40CC">
        <w:t xml:space="preserve"> as the candidate channel bandwidth</w:t>
      </w:r>
      <w:r w:rsidRPr="00874435">
        <w:t>.</w:t>
      </w:r>
    </w:p>
    <w:p w14:paraId="6055C9F0" w14:textId="6B22EEDE" w:rsidR="00AE40CC" w:rsidRPr="007872E4" w:rsidRDefault="00AE40CC" w:rsidP="000D3329">
      <w:pPr>
        <w:rPr>
          <w:b/>
          <w:i/>
        </w:rPr>
      </w:pPr>
      <w:r>
        <w:rPr>
          <w:b/>
          <w:i/>
        </w:rPr>
        <w:t>Proposal 1</w:t>
      </w:r>
      <w:r>
        <w:rPr>
          <w:b/>
          <w:i/>
          <w:lang w:val="x-none"/>
        </w:rPr>
        <w:t xml:space="preserve">: </w:t>
      </w:r>
      <w:r>
        <w:rPr>
          <w:b/>
          <w:i/>
        </w:rPr>
        <w:t>Study the large</w:t>
      </w:r>
      <w:r w:rsidRPr="007477B6">
        <w:rPr>
          <w:b/>
          <w:i/>
          <w:lang w:val="x-none"/>
        </w:rPr>
        <w:t xml:space="preserve"> </w:t>
      </w:r>
      <w:r>
        <w:rPr>
          <w:b/>
          <w:i/>
        </w:rPr>
        <w:t xml:space="preserve">channel </w:t>
      </w:r>
      <w:r w:rsidRPr="007477B6">
        <w:rPr>
          <w:b/>
          <w:i/>
          <w:lang w:val="x-none"/>
        </w:rPr>
        <w:t>bandwidth for above 52.6GHz</w:t>
      </w:r>
      <w:r>
        <w:rPr>
          <w:b/>
          <w:i/>
        </w:rPr>
        <w:t xml:space="preserve"> and up to 71GHz, e.g. 2.16GHz.</w:t>
      </w:r>
    </w:p>
    <w:p w14:paraId="36DD9278" w14:textId="77777777" w:rsidR="00AE40CC" w:rsidRDefault="00AE40CC" w:rsidP="000D3329">
      <w:pPr>
        <w:rPr>
          <w:lang w:eastAsia="zh-CN"/>
        </w:rPr>
      </w:pPr>
    </w:p>
    <w:p w14:paraId="34991E94" w14:textId="7F560873" w:rsidR="00AE40CC" w:rsidRPr="007872E4" w:rsidRDefault="00AE40CC" w:rsidP="007872E4">
      <w:pPr>
        <w:pStyle w:val="2"/>
        <w:ind w:left="576"/>
        <w:rPr>
          <w:lang w:eastAsia="zh-CN"/>
        </w:rPr>
      </w:pPr>
      <w:r w:rsidRPr="007872E4">
        <w:rPr>
          <w:lang w:val="en-GB" w:eastAsia="zh-CN"/>
        </w:rPr>
        <w:t>Subcarrier spacing</w:t>
      </w:r>
    </w:p>
    <w:p w14:paraId="111321AF" w14:textId="25FFEDCC" w:rsidR="00FD7EA4" w:rsidRDefault="00FD7EA4" w:rsidP="000D3329">
      <w:pPr>
        <w:rPr>
          <w:lang w:eastAsia="zh-CN"/>
        </w:rPr>
      </w:pPr>
      <w:r w:rsidRPr="00C93004">
        <w:t>For</w:t>
      </w:r>
      <w:r>
        <w:t xml:space="preserve"> NR system operating in the</w:t>
      </w:r>
      <w:r w:rsidRPr="00C93004">
        <w:t xml:space="preserve"> 52.6GHz to 71GHz</w:t>
      </w:r>
      <w:r>
        <w:t xml:space="preserve"> frequency band</w:t>
      </w:r>
      <w:r w:rsidRPr="00C93004">
        <w:t>, phase noise</w:t>
      </w:r>
      <w:r>
        <w:t xml:space="preserve"> has</w:t>
      </w:r>
      <w:r w:rsidRPr="00C93004">
        <w:t xml:space="preserve"> become a significant factor affecting the performance of wireless communication systems. The effect of PN on OFDM-based systems is its induced common phase error (CPE) and inter-carrier interference</w:t>
      </w:r>
      <w:r>
        <w:t xml:space="preserve"> </w:t>
      </w:r>
      <w:r w:rsidRPr="00C93004">
        <w:t>(ICI).</w:t>
      </w:r>
    </w:p>
    <w:p w14:paraId="1F606FD8" w14:textId="703A1F11" w:rsidR="00F41056" w:rsidRDefault="001233B2" w:rsidP="000D3329">
      <w:pPr>
        <w:rPr>
          <w:lang w:eastAsia="zh-CN"/>
        </w:rPr>
      </w:pPr>
      <w:r>
        <w:rPr>
          <w:lang w:eastAsia="zh-CN"/>
        </w:rPr>
        <w:t xml:space="preserve">According to the observations </w:t>
      </w:r>
      <w:r w:rsidR="00220FA5">
        <w:rPr>
          <w:lang w:eastAsia="zh-CN"/>
        </w:rPr>
        <w:t>mentioned</w:t>
      </w:r>
      <w:r w:rsidR="0009649E">
        <w:rPr>
          <w:lang w:eastAsia="zh-CN"/>
        </w:rPr>
        <w:t xml:space="preserve"> above,</w:t>
      </w:r>
      <w:r w:rsidR="00220FA5">
        <w:rPr>
          <w:lang w:eastAsia="zh-CN"/>
        </w:rPr>
        <w:t xml:space="preserve"> </w:t>
      </w:r>
      <w:r w:rsidR="00220FA5">
        <w:t>the</w:t>
      </w:r>
      <w:r w:rsidR="00220FA5" w:rsidRPr="00874435">
        <w:t xml:space="preserve"> imperfection of </w:t>
      </w:r>
      <w:r w:rsidR="00220FA5">
        <w:t xml:space="preserve">the </w:t>
      </w:r>
      <w:r w:rsidR="00220FA5" w:rsidRPr="00874435">
        <w:t xml:space="preserve">PA and </w:t>
      </w:r>
      <w:r w:rsidR="00220FA5">
        <w:t xml:space="preserve">the </w:t>
      </w:r>
      <w:r w:rsidR="00220FA5" w:rsidRPr="00874435">
        <w:t>crystal oscillator is</w:t>
      </w:r>
      <w:r w:rsidR="00220FA5">
        <w:t xml:space="preserve"> much more serious</w:t>
      </w:r>
      <w:r w:rsidR="00220FA5" w:rsidRPr="00874435">
        <w:t xml:space="preserve"> than that of lower </w:t>
      </w:r>
      <w:r w:rsidR="00220FA5">
        <w:t xml:space="preserve">frequency </w:t>
      </w:r>
      <w:r w:rsidR="00220FA5" w:rsidRPr="00874435">
        <w:t>bands</w:t>
      </w:r>
      <w:r w:rsidR="0009649E">
        <w:rPr>
          <w:lang w:eastAsia="zh-CN"/>
        </w:rPr>
        <w:t xml:space="preserve">, </w:t>
      </w:r>
      <w:r>
        <w:rPr>
          <w:lang w:eastAsia="zh-CN"/>
        </w:rPr>
        <w:t xml:space="preserve">and thus </w:t>
      </w:r>
      <w:r w:rsidR="00220FA5">
        <w:rPr>
          <w:lang w:eastAsia="zh-CN"/>
        </w:rPr>
        <w:t>the phase noise in above 52.6GHz is higher than that of FR2</w:t>
      </w:r>
      <w:r>
        <w:rPr>
          <w:lang w:eastAsia="zh-CN"/>
        </w:rPr>
        <w:t>.</w:t>
      </w:r>
      <w:r w:rsidR="00220FA5">
        <w:rPr>
          <w:lang w:eastAsia="zh-CN"/>
        </w:rPr>
        <w:t xml:space="preserve"> </w:t>
      </w:r>
      <w:r>
        <w:rPr>
          <w:lang w:eastAsia="zh-CN"/>
        </w:rPr>
        <w:t xml:space="preserve">The higher phase noise </w:t>
      </w:r>
      <w:r w:rsidR="0009649E">
        <w:rPr>
          <w:lang w:eastAsia="zh-CN"/>
        </w:rPr>
        <w:t xml:space="preserve">will degrade the </w:t>
      </w:r>
      <w:r>
        <w:rPr>
          <w:lang w:eastAsia="zh-CN"/>
        </w:rPr>
        <w:t xml:space="preserve">system </w:t>
      </w:r>
      <w:r w:rsidR="0009649E">
        <w:rPr>
          <w:lang w:eastAsia="zh-CN"/>
        </w:rPr>
        <w:t xml:space="preserve">performance. One simple </w:t>
      </w:r>
      <w:r w:rsidR="006965C9">
        <w:rPr>
          <w:lang w:eastAsia="zh-CN"/>
        </w:rPr>
        <w:t xml:space="preserve">solution is </w:t>
      </w:r>
      <w:r w:rsidR="00465FFA">
        <w:rPr>
          <w:lang w:eastAsia="zh-CN"/>
        </w:rPr>
        <w:t xml:space="preserve">to use larger subcarrier spacing to </w:t>
      </w:r>
      <w:r w:rsidR="00F41056">
        <w:rPr>
          <w:lang w:eastAsia="zh-CN"/>
        </w:rPr>
        <w:t>mitigate the impact of</w:t>
      </w:r>
      <w:r w:rsidR="00465FFA">
        <w:rPr>
          <w:lang w:eastAsia="zh-CN"/>
        </w:rPr>
        <w:t xml:space="preserve"> phase noise</w:t>
      </w:r>
      <w:r w:rsidR="00465FFA">
        <w:rPr>
          <w:rFonts w:hint="eastAsia"/>
          <w:lang w:eastAsia="zh-CN"/>
        </w:rPr>
        <w:t xml:space="preserve">. </w:t>
      </w:r>
    </w:p>
    <w:p w14:paraId="6F7EDDFC" w14:textId="06D43B17" w:rsidR="00AE40CC" w:rsidRDefault="00AE40CC" w:rsidP="000D3329">
      <w:pPr>
        <w:rPr>
          <w:lang w:eastAsia="zh-CN"/>
        </w:rPr>
      </w:pPr>
      <w:r>
        <w:rPr>
          <w:lang w:eastAsia="zh-CN"/>
        </w:rPr>
        <w:lastRenderedPageBreak/>
        <w:t xml:space="preserve">On the other hand, as mentioned above, </w:t>
      </w:r>
      <w:r w:rsidR="006965C9" w:rsidRPr="00874435">
        <w:t>NR</w:t>
      </w:r>
      <w:r w:rsidR="00EF3E9C">
        <w:t xml:space="preserve"> </w:t>
      </w:r>
      <w:r w:rsidR="00F41056">
        <w:t xml:space="preserve">unlicensed access </w:t>
      </w:r>
      <w:r w:rsidR="00EF3E9C">
        <w:t>in above 52.6</w:t>
      </w:r>
      <w:r w:rsidR="006965C9" w:rsidRPr="00874435">
        <w:t xml:space="preserve">GHz </w:t>
      </w:r>
      <w:r>
        <w:t xml:space="preserve">and up to 71GHz </w:t>
      </w:r>
      <w:r w:rsidR="006965C9" w:rsidRPr="00874435">
        <w:t xml:space="preserve">should </w:t>
      </w:r>
      <w:r w:rsidR="00465FFA">
        <w:t xml:space="preserve">also </w:t>
      </w:r>
      <w:r w:rsidR="006965C9" w:rsidRPr="00874435">
        <w:t>consider the</w:t>
      </w:r>
      <w:r w:rsidR="0032514E">
        <w:t xml:space="preserve"> </w:t>
      </w:r>
      <w:r>
        <w:t>channel</w:t>
      </w:r>
      <w:r w:rsidR="00F41056" w:rsidRPr="00874435">
        <w:t xml:space="preserve"> </w:t>
      </w:r>
      <w:r w:rsidR="006965C9" w:rsidRPr="00874435">
        <w:t>bandwidth</w:t>
      </w:r>
      <w:r>
        <w:t xml:space="preserve"> in </w:t>
      </w:r>
      <w:r w:rsidR="007872E4">
        <w:t>multiple</w:t>
      </w:r>
      <w:r>
        <w:t xml:space="preserve"> of 2.16GHz</w:t>
      </w:r>
      <w:r w:rsidR="006965C9" w:rsidRPr="00874435">
        <w:t>.</w:t>
      </w:r>
      <w:r w:rsidR="006965C9">
        <w:t xml:space="preserve"> </w:t>
      </w:r>
      <w:r>
        <w:t>These large channel bandwidths will cause</w:t>
      </w:r>
      <w:r w:rsidR="006965C9">
        <w:t xml:space="preserve"> t</w:t>
      </w:r>
      <w:r w:rsidR="00B866D3">
        <w:t xml:space="preserve">he required FFT size </w:t>
      </w:r>
      <w:r>
        <w:t>increasing rapidly</w:t>
      </w:r>
      <w:r w:rsidR="0032514E">
        <w:t xml:space="preserve"> which </w:t>
      </w:r>
      <w:r>
        <w:t>will result in</w:t>
      </w:r>
      <w:r w:rsidR="0032514E">
        <w:t xml:space="preserve"> </w:t>
      </w:r>
      <w:r>
        <w:t xml:space="preserve">the </w:t>
      </w:r>
      <w:r w:rsidR="0032514E">
        <w:t>UE complexity</w:t>
      </w:r>
      <w:r>
        <w:t xml:space="preserve"> unaffordable</w:t>
      </w:r>
      <w:r w:rsidR="00B866D3">
        <w:t xml:space="preserve">. One possible solution is </w:t>
      </w:r>
      <w:r w:rsidR="00465FFA">
        <w:t>to use</w:t>
      </w:r>
      <w:r w:rsidR="00B866D3">
        <w:t xml:space="preserve"> </w:t>
      </w:r>
      <w:r w:rsidR="0032514E">
        <w:t xml:space="preserve">the </w:t>
      </w:r>
      <w:r w:rsidR="00B866D3">
        <w:t>large subcarrier spacing</w:t>
      </w:r>
      <w:r w:rsidR="00465FFA">
        <w:t xml:space="preserve"> to </w:t>
      </w:r>
      <w:r w:rsidR="0032514E">
        <w:t xml:space="preserve">reduce </w:t>
      </w:r>
      <w:r w:rsidR="00465FFA">
        <w:t>the required FFT size</w:t>
      </w:r>
      <w:r w:rsidR="00B866D3">
        <w:t>.</w:t>
      </w:r>
      <w:r w:rsidR="009E12AF">
        <w:t xml:space="preserve"> </w:t>
      </w:r>
      <w:r w:rsidR="0032514E">
        <w:t xml:space="preserve">To enlarge the subcarrier spacing, </w:t>
      </w:r>
      <w:r w:rsidR="0032514E">
        <w:rPr>
          <w:lang w:eastAsia="zh-CN"/>
        </w:rPr>
        <w:t>t</w:t>
      </w:r>
      <w:r w:rsidR="00144DC4">
        <w:rPr>
          <w:lang w:eastAsia="zh-CN"/>
        </w:rPr>
        <w:t xml:space="preserve">he </w:t>
      </w:r>
      <w:r w:rsidR="00F41056">
        <w:rPr>
          <w:lang w:eastAsia="zh-CN"/>
        </w:rPr>
        <w:t xml:space="preserve">same scaling </w:t>
      </w:r>
      <w:r w:rsidR="0032514E">
        <w:rPr>
          <w:lang w:eastAsia="zh-CN"/>
        </w:rPr>
        <w:t>method for</w:t>
      </w:r>
      <w:r w:rsidR="00F41056">
        <w:rPr>
          <w:lang w:eastAsia="zh-CN"/>
        </w:rPr>
        <w:t xml:space="preserve"> subcarrier spacing</w:t>
      </w:r>
      <w:r w:rsidR="006965C9">
        <w:rPr>
          <w:lang w:eastAsia="zh-CN"/>
        </w:rPr>
        <w:t xml:space="preserve"> </w:t>
      </w:r>
      <w:r w:rsidR="00F41056">
        <w:rPr>
          <w:lang w:eastAsia="zh-CN"/>
        </w:rPr>
        <w:t xml:space="preserve">in </w:t>
      </w:r>
      <w:r w:rsidR="006965C9">
        <w:rPr>
          <w:lang w:eastAsia="zh-CN"/>
        </w:rPr>
        <w:t xml:space="preserve">below 52.6GHz </w:t>
      </w:r>
      <w:r w:rsidR="0032514E">
        <w:rPr>
          <w:lang w:eastAsia="zh-CN"/>
        </w:rPr>
        <w:t>can</w:t>
      </w:r>
      <w:r w:rsidR="006965C9">
        <w:rPr>
          <w:lang w:eastAsia="zh-CN"/>
        </w:rPr>
        <w:t xml:space="preserve"> be </w:t>
      </w:r>
      <w:r w:rsidR="00F41056">
        <w:rPr>
          <w:lang w:eastAsia="zh-CN"/>
        </w:rPr>
        <w:t>reused</w:t>
      </w:r>
      <w:r w:rsidR="006965C9">
        <w:rPr>
          <w:lang w:eastAsia="zh-CN"/>
        </w:rPr>
        <w:t xml:space="preserve">, i.e., </w:t>
      </w:r>
      <w:r w:rsidR="00EF3E9C">
        <w:rPr>
          <w:lang w:eastAsia="zh-CN"/>
        </w:rPr>
        <w:t xml:space="preserve">15 </w:t>
      </w:r>
      <w:r w:rsidR="00F41056">
        <w:rPr>
          <w:lang w:eastAsia="zh-CN"/>
        </w:rPr>
        <w:t>k</w:t>
      </w:r>
      <w:r w:rsidR="00EF3E9C">
        <w:rPr>
          <w:lang w:eastAsia="zh-CN"/>
        </w:rPr>
        <w:t>Hz</w:t>
      </w:r>
      <w:r w:rsidR="006965C9">
        <w:rPr>
          <w:lang w:eastAsia="zh-CN"/>
        </w:rPr>
        <w:t xml:space="preserve"> x 2</w:t>
      </w:r>
      <w:r w:rsidR="006965C9" w:rsidRPr="00761C6C">
        <w:rPr>
          <w:i/>
          <w:vertAlign w:val="superscript"/>
          <w:lang w:eastAsia="zh-CN"/>
        </w:rPr>
        <w:t>u</w:t>
      </w:r>
      <w:r w:rsidR="006965C9">
        <w:rPr>
          <w:lang w:eastAsia="zh-CN"/>
        </w:rPr>
        <w:t xml:space="preserve">, </w:t>
      </w:r>
      <w:r w:rsidR="00B72A73">
        <w:rPr>
          <w:lang w:eastAsia="zh-CN"/>
        </w:rPr>
        <w:t>and</w:t>
      </w:r>
      <w:r w:rsidR="006965C9">
        <w:rPr>
          <w:lang w:eastAsia="zh-CN"/>
        </w:rPr>
        <w:t xml:space="preserve"> a new</w:t>
      </w:r>
      <w:r w:rsidR="00F41056">
        <w:rPr>
          <w:lang w:eastAsia="zh-CN"/>
        </w:rPr>
        <w:t xml:space="preserve"> set of values of</w:t>
      </w:r>
      <w:r w:rsidR="006965C9">
        <w:rPr>
          <w:lang w:eastAsia="zh-CN"/>
        </w:rPr>
        <w:t xml:space="preserve"> </w:t>
      </w:r>
      <w:r w:rsidR="006965C9" w:rsidRPr="00761C6C">
        <w:rPr>
          <w:i/>
          <w:lang w:eastAsia="zh-CN"/>
        </w:rPr>
        <w:t>u</w:t>
      </w:r>
      <w:r w:rsidR="006965C9">
        <w:rPr>
          <w:lang w:eastAsia="zh-CN"/>
        </w:rPr>
        <w:t xml:space="preserve"> </w:t>
      </w:r>
      <w:r w:rsidR="00F41056">
        <w:rPr>
          <w:lang w:eastAsia="zh-CN"/>
        </w:rPr>
        <w:t xml:space="preserve">should be </w:t>
      </w:r>
      <w:r w:rsidR="006965C9">
        <w:rPr>
          <w:lang w:eastAsia="zh-CN"/>
        </w:rPr>
        <w:t xml:space="preserve">larger than 3. </w:t>
      </w:r>
      <w:r w:rsidR="00F41056">
        <w:rPr>
          <w:lang w:eastAsia="zh-CN"/>
        </w:rPr>
        <w:t>From the perspective of FFT size 4096, the 960 kHz subcarrier spacing could be a candidate to occupy the LBT bandwidth</w:t>
      </w:r>
      <w:r>
        <w:rPr>
          <w:lang w:eastAsia="zh-CN"/>
        </w:rPr>
        <w:t>.</w:t>
      </w:r>
    </w:p>
    <w:p w14:paraId="786FC17C" w14:textId="1D1D280F" w:rsidR="00AE40CC" w:rsidRDefault="00AE40CC" w:rsidP="000D3329">
      <w:pPr>
        <w:rPr>
          <w:b/>
          <w:i/>
        </w:rPr>
      </w:pPr>
      <w:r>
        <w:rPr>
          <w:b/>
          <w:i/>
        </w:rPr>
        <w:t>Proposal 2</w:t>
      </w:r>
      <w:r>
        <w:rPr>
          <w:b/>
          <w:i/>
          <w:lang w:val="x-none"/>
        </w:rPr>
        <w:t xml:space="preserve">: </w:t>
      </w:r>
      <w:r>
        <w:rPr>
          <w:b/>
          <w:i/>
        </w:rPr>
        <w:t>Study the large</w:t>
      </w:r>
      <w:r w:rsidRPr="007477B6">
        <w:rPr>
          <w:b/>
          <w:i/>
          <w:lang w:val="x-none"/>
        </w:rPr>
        <w:t xml:space="preserve"> </w:t>
      </w:r>
      <w:r>
        <w:rPr>
          <w:b/>
          <w:i/>
        </w:rPr>
        <w:t>subcarrier spacing</w:t>
      </w:r>
      <w:r w:rsidRPr="007477B6">
        <w:rPr>
          <w:b/>
          <w:i/>
          <w:lang w:val="x-none"/>
        </w:rPr>
        <w:t xml:space="preserve"> for above 52.6GHz</w:t>
      </w:r>
      <w:r>
        <w:rPr>
          <w:b/>
          <w:i/>
        </w:rPr>
        <w:t xml:space="preserve"> and up to 71GHz, e.g. 960 kHz.</w:t>
      </w:r>
    </w:p>
    <w:p w14:paraId="3B2960D1" w14:textId="26DF9AC2" w:rsidR="006965C9" w:rsidRDefault="006965C9" w:rsidP="000D3329">
      <w:pPr>
        <w:rPr>
          <w:lang w:eastAsia="zh-CN"/>
        </w:rPr>
      </w:pPr>
    </w:p>
    <w:p w14:paraId="62B006F2" w14:textId="028A7CB3" w:rsidR="00AE40CC" w:rsidRPr="007872E4" w:rsidRDefault="00AE40CC" w:rsidP="007872E4">
      <w:pPr>
        <w:pStyle w:val="2"/>
        <w:ind w:left="576"/>
        <w:rPr>
          <w:lang w:eastAsia="zh-CN"/>
        </w:rPr>
      </w:pPr>
      <w:r w:rsidRPr="007872E4">
        <w:rPr>
          <w:lang w:val="en-GB" w:eastAsia="zh-CN"/>
        </w:rPr>
        <w:t>CP length</w:t>
      </w:r>
    </w:p>
    <w:p w14:paraId="62C8FB38" w14:textId="0602989E" w:rsidR="00B866D3" w:rsidRDefault="0086262F" w:rsidP="000D3329">
      <w:pPr>
        <w:rPr>
          <w:lang w:eastAsia="zh-CN"/>
        </w:rPr>
      </w:pPr>
      <w:r>
        <w:rPr>
          <w:lang w:eastAsia="zh-CN"/>
        </w:rPr>
        <w:t xml:space="preserve">Sufficient </w:t>
      </w:r>
      <w:r w:rsidR="006045DC">
        <w:rPr>
          <w:lang w:eastAsia="zh-CN"/>
        </w:rPr>
        <w:t>CP length</w:t>
      </w:r>
      <w:r>
        <w:rPr>
          <w:lang w:eastAsia="zh-CN"/>
        </w:rPr>
        <w:t xml:space="preserve"> is required to </w:t>
      </w:r>
      <w:r w:rsidR="003F727E">
        <w:rPr>
          <w:lang w:eastAsia="zh-CN"/>
        </w:rPr>
        <w:t xml:space="preserve">adapt to the </w:t>
      </w:r>
      <w:r w:rsidR="006045DC">
        <w:rPr>
          <w:lang w:eastAsia="zh-CN"/>
        </w:rPr>
        <w:t>delay</w:t>
      </w:r>
      <w:r w:rsidR="003F727E">
        <w:rPr>
          <w:lang w:eastAsia="zh-CN"/>
        </w:rPr>
        <w:t xml:space="preserve"> spread</w:t>
      </w:r>
      <w:r>
        <w:rPr>
          <w:lang w:eastAsia="zh-CN"/>
        </w:rPr>
        <w:t xml:space="preserve">. Thus, the </w:t>
      </w:r>
      <w:r w:rsidR="003F727E">
        <w:rPr>
          <w:lang w:eastAsia="zh-CN"/>
        </w:rPr>
        <w:t xml:space="preserve">normal </w:t>
      </w:r>
      <w:r>
        <w:rPr>
          <w:lang w:eastAsia="zh-CN"/>
        </w:rPr>
        <w:t>CP length m</w:t>
      </w:r>
      <w:r w:rsidR="003F727E">
        <w:rPr>
          <w:lang w:eastAsia="zh-CN"/>
        </w:rPr>
        <w:t>ight</w:t>
      </w:r>
      <w:r>
        <w:rPr>
          <w:lang w:eastAsia="zh-CN"/>
        </w:rPr>
        <w:t xml:space="preserve"> not be </w:t>
      </w:r>
      <w:r w:rsidR="003F727E">
        <w:rPr>
          <w:lang w:eastAsia="zh-CN"/>
        </w:rPr>
        <w:t>enough in some cases, e.g. slightly large cell radius</w:t>
      </w:r>
      <w:r w:rsidR="006045DC">
        <w:rPr>
          <w:lang w:eastAsia="zh-CN"/>
        </w:rPr>
        <w:t xml:space="preserve">. However, </w:t>
      </w:r>
      <w:r w:rsidR="003F727E">
        <w:rPr>
          <w:lang w:eastAsia="zh-CN"/>
        </w:rPr>
        <w:t xml:space="preserve">the extended </w:t>
      </w:r>
      <w:r w:rsidR="006045DC">
        <w:rPr>
          <w:lang w:eastAsia="zh-CN"/>
        </w:rPr>
        <w:t xml:space="preserve">CP </w:t>
      </w:r>
      <w:r w:rsidR="003F727E">
        <w:rPr>
          <w:lang w:eastAsia="zh-CN"/>
        </w:rPr>
        <w:t xml:space="preserve">has issue of </w:t>
      </w:r>
      <w:r w:rsidR="006045DC">
        <w:rPr>
          <w:lang w:eastAsia="zh-CN"/>
        </w:rPr>
        <w:t xml:space="preserve">overhead </w:t>
      </w:r>
      <w:r w:rsidR="003F727E">
        <w:rPr>
          <w:lang w:eastAsia="zh-CN"/>
        </w:rPr>
        <w:t xml:space="preserve">which </w:t>
      </w:r>
      <w:r w:rsidR="006045DC">
        <w:rPr>
          <w:lang w:eastAsia="zh-CN"/>
        </w:rPr>
        <w:t xml:space="preserve">will reduce the </w:t>
      </w:r>
      <w:r w:rsidR="003F727E">
        <w:rPr>
          <w:lang w:eastAsia="zh-CN"/>
        </w:rPr>
        <w:t>spectrum efficiency</w:t>
      </w:r>
      <w:r w:rsidR="006045DC">
        <w:rPr>
          <w:lang w:eastAsia="zh-CN"/>
        </w:rPr>
        <w:t xml:space="preserve">. Therefore, </w:t>
      </w:r>
      <w:r w:rsidR="003F727E">
        <w:rPr>
          <w:lang w:eastAsia="zh-CN"/>
        </w:rPr>
        <w:t xml:space="preserve">whether </w:t>
      </w:r>
      <w:r w:rsidR="006045DC">
        <w:rPr>
          <w:lang w:eastAsia="zh-CN"/>
        </w:rPr>
        <w:t>the</w:t>
      </w:r>
      <w:r w:rsidR="006965C9">
        <w:rPr>
          <w:lang w:eastAsia="zh-CN"/>
        </w:rPr>
        <w:t xml:space="preserve"> </w:t>
      </w:r>
      <w:r w:rsidR="003F727E">
        <w:rPr>
          <w:lang w:eastAsia="zh-CN"/>
        </w:rPr>
        <w:t xml:space="preserve">normal </w:t>
      </w:r>
      <w:r w:rsidR="006965C9">
        <w:rPr>
          <w:lang w:eastAsia="zh-CN"/>
        </w:rPr>
        <w:t>CP length</w:t>
      </w:r>
      <w:r w:rsidR="003F727E">
        <w:rPr>
          <w:lang w:eastAsia="zh-CN"/>
        </w:rPr>
        <w:t xml:space="preserve"> or extended CP length is applied</w:t>
      </w:r>
      <w:r w:rsidR="009F6241">
        <w:rPr>
          <w:lang w:eastAsia="zh-CN"/>
        </w:rPr>
        <w:t xml:space="preserve"> </w:t>
      </w:r>
      <w:r w:rsidR="003F727E">
        <w:rPr>
          <w:lang w:eastAsia="zh-CN"/>
        </w:rPr>
        <w:t xml:space="preserve">for above 52.6GHz </w:t>
      </w:r>
      <w:r w:rsidR="00FD7EA4">
        <w:rPr>
          <w:lang w:eastAsia="zh-CN"/>
        </w:rPr>
        <w:t xml:space="preserve">and up to 71GHz </w:t>
      </w:r>
      <w:r w:rsidR="006965C9">
        <w:rPr>
          <w:lang w:eastAsia="zh-CN"/>
        </w:rPr>
        <w:t>shoul</w:t>
      </w:r>
      <w:r w:rsidR="006045DC">
        <w:rPr>
          <w:lang w:eastAsia="zh-CN"/>
        </w:rPr>
        <w:t xml:space="preserve">d be </w:t>
      </w:r>
      <w:r w:rsidR="003F727E">
        <w:rPr>
          <w:lang w:eastAsia="zh-CN"/>
        </w:rPr>
        <w:t>studied</w:t>
      </w:r>
      <w:r w:rsidR="006045DC">
        <w:rPr>
          <w:lang w:eastAsia="zh-CN"/>
        </w:rPr>
        <w:t>.</w:t>
      </w:r>
    </w:p>
    <w:p w14:paraId="0F5E7D5E" w14:textId="26CDFF59" w:rsidR="009F6241" w:rsidRPr="007872E4" w:rsidRDefault="007477B6" w:rsidP="000D3329">
      <w:pPr>
        <w:rPr>
          <w:b/>
          <w:i/>
        </w:rPr>
      </w:pPr>
      <w:r>
        <w:rPr>
          <w:b/>
          <w:i/>
        </w:rPr>
        <w:t xml:space="preserve">Proposal </w:t>
      </w:r>
      <w:r w:rsidR="00AE40CC">
        <w:rPr>
          <w:b/>
          <w:i/>
        </w:rPr>
        <w:t>3</w:t>
      </w:r>
      <w:r>
        <w:rPr>
          <w:b/>
          <w:i/>
          <w:lang w:val="x-none"/>
        </w:rPr>
        <w:t xml:space="preserve">: </w:t>
      </w:r>
      <w:r w:rsidR="00AE40CC">
        <w:rPr>
          <w:b/>
          <w:i/>
        </w:rPr>
        <w:t xml:space="preserve">Study the CP length </w:t>
      </w:r>
      <w:r w:rsidR="009F6241" w:rsidRPr="007477B6">
        <w:rPr>
          <w:b/>
          <w:i/>
          <w:lang w:val="x-none"/>
        </w:rPr>
        <w:t>for above 52.6GHz</w:t>
      </w:r>
      <w:r w:rsidR="00AE40CC">
        <w:rPr>
          <w:b/>
          <w:i/>
        </w:rPr>
        <w:t xml:space="preserve"> and up to 71GHz.</w:t>
      </w:r>
    </w:p>
    <w:p w14:paraId="3401631F" w14:textId="77777777" w:rsidR="003F727E" w:rsidRDefault="003F727E" w:rsidP="003F727E">
      <w:pPr>
        <w:rPr>
          <w:lang w:eastAsia="zh-CN"/>
        </w:rPr>
      </w:pPr>
    </w:p>
    <w:p w14:paraId="34447C8C" w14:textId="77777777" w:rsidR="003F727E" w:rsidRPr="007872E4" w:rsidRDefault="003F727E">
      <w:pPr>
        <w:pStyle w:val="2"/>
        <w:ind w:left="576"/>
        <w:rPr>
          <w:lang w:val="en-GB" w:eastAsia="zh-CN"/>
        </w:rPr>
      </w:pPr>
      <w:r w:rsidRPr="007872E4">
        <w:rPr>
          <w:lang w:val="en-GB" w:eastAsia="zh-CN"/>
        </w:rPr>
        <w:t>Impact to physical signal/channel</w:t>
      </w:r>
    </w:p>
    <w:p w14:paraId="7521DBF4" w14:textId="2C249980" w:rsidR="00FD7EA4" w:rsidRPr="008D1E67" w:rsidRDefault="003F727E">
      <w:pPr>
        <w:rPr>
          <w:rFonts w:eastAsia="MS Mincho"/>
          <w:lang w:eastAsia="ja-JP"/>
        </w:rPr>
      </w:pPr>
      <w:r>
        <w:rPr>
          <w:lang w:eastAsia="zh-CN"/>
        </w:rPr>
        <w:t xml:space="preserve">With the change of </w:t>
      </w:r>
      <w:r w:rsidR="001233B2">
        <w:rPr>
          <w:lang w:eastAsia="zh-CN"/>
        </w:rPr>
        <w:t xml:space="preserve">the channel bandwidth and the </w:t>
      </w:r>
      <w:r>
        <w:rPr>
          <w:lang w:eastAsia="zh-CN"/>
        </w:rPr>
        <w:t>numerology,</w:t>
      </w:r>
      <w:r w:rsidR="001233B2">
        <w:rPr>
          <w:lang w:eastAsia="zh-CN"/>
        </w:rPr>
        <w:t xml:space="preserve"> the impact to physical signal/channel should be studied. First of all, the larger subcarrier spacing will cause the smaller symbol duration, e.g.</w:t>
      </w:r>
      <w:r w:rsidR="00470755">
        <w:rPr>
          <w:lang w:eastAsia="zh-CN"/>
        </w:rPr>
        <w:t>, symbol duration will be less than 2</w:t>
      </w:r>
      <w:r w:rsidR="001233B2">
        <w:rPr>
          <w:lang w:eastAsia="zh-CN"/>
        </w:rPr>
        <w:t xml:space="preserve"> micro second</w:t>
      </w:r>
      <w:r w:rsidR="00470755">
        <w:rPr>
          <w:lang w:eastAsia="zh-CN"/>
        </w:rPr>
        <w:t xml:space="preserve"> for 960 kHz subcarrier spacing. Hence, the time line may be reconsidered, e.g.  </w:t>
      </w:r>
      <w:r w:rsidR="00470755">
        <w:rPr>
          <w:lang w:eastAsia="ja-JP"/>
        </w:rPr>
        <w:t xml:space="preserve">BWP and beam switching times, HARQ scheduling, UE processing, preparation and computation times for PDSCH, PUSCH/SRS and CSI. </w:t>
      </w:r>
      <w:r w:rsidR="008D1E67">
        <w:rPr>
          <w:lang w:eastAsia="ja-JP"/>
        </w:rPr>
        <w:t>Secondly, SS/PBCH block with the larger subcarrier spacing should also be studied. Thirdly, PT-RS to further mitigate the impact of phase noise can be considered to be enhanced.</w:t>
      </w:r>
    </w:p>
    <w:p w14:paraId="081ED9A3" w14:textId="5B19D0DE" w:rsidR="0057641B" w:rsidRPr="008D1E67" w:rsidRDefault="0057641B">
      <w:pPr>
        <w:rPr>
          <w:lang w:eastAsia="zh-CN"/>
        </w:rPr>
      </w:pPr>
      <w:r>
        <w:rPr>
          <w:rFonts w:hint="eastAsia"/>
          <w:lang w:eastAsia="zh-CN"/>
        </w:rPr>
        <w:t>Furthermore, PDCCH</w:t>
      </w:r>
      <w:r>
        <w:rPr>
          <w:lang w:eastAsia="zh-CN"/>
        </w:rPr>
        <w:t xml:space="preserve"> monitoring may be an issues for the UE when using a </w:t>
      </w:r>
      <w:r w:rsidR="008D1E67">
        <w:rPr>
          <w:lang w:eastAsia="zh-CN"/>
        </w:rPr>
        <w:t>larger subcarrier spacing</w:t>
      </w:r>
      <w:r>
        <w:rPr>
          <w:lang w:eastAsia="zh-CN"/>
        </w:rPr>
        <w:t xml:space="preserve">. </w:t>
      </w:r>
      <w:r w:rsidR="00F539A3">
        <w:rPr>
          <w:lang w:eastAsia="zh-CN"/>
        </w:rPr>
        <w:t xml:space="preserve">A short slot length with </w:t>
      </w:r>
      <w:r w:rsidR="008D1E67">
        <w:rPr>
          <w:lang w:eastAsia="zh-CN"/>
        </w:rPr>
        <w:t>larger subcarrier spacing</w:t>
      </w:r>
      <w:r w:rsidR="00F539A3">
        <w:rPr>
          <w:lang w:eastAsia="zh-CN"/>
        </w:rPr>
        <w:t xml:space="preserve"> will result in more frequent PDCCH monitoring and higher power consumption on the UE side.</w:t>
      </w:r>
      <w:r w:rsidR="00146ACF">
        <w:rPr>
          <w:lang w:eastAsia="zh-CN"/>
        </w:rPr>
        <w:t xml:space="preserve"> This</w:t>
      </w:r>
      <w:r w:rsidR="00F539A3">
        <w:rPr>
          <w:lang w:eastAsia="zh-CN"/>
        </w:rPr>
        <w:t xml:space="preserve"> will affect</w:t>
      </w:r>
      <w:r w:rsidR="00FC0113">
        <w:rPr>
          <w:lang w:eastAsia="zh-CN"/>
        </w:rPr>
        <w:t xml:space="preserve"> the</w:t>
      </w:r>
      <w:r w:rsidR="00F539A3">
        <w:rPr>
          <w:lang w:eastAsia="zh-CN"/>
        </w:rPr>
        <w:t xml:space="preserve"> PDCCH monitoring capability</w:t>
      </w:r>
      <w:r w:rsidR="008D1E67">
        <w:rPr>
          <w:lang w:eastAsia="zh-CN"/>
        </w:rPr>
        <w:t>.</w:t>
      </w:r>
      <w:r w:rsidR="00F539A3">
        <w:rPr>
          <w:lang w:eastAsia="zh-CN"/>
        </w:rPr>
        <w:t xml:space="preserve"> </w:t>
      </w:r>
      <w:r>
        <w:rPr>
          <w:lang w:eastAsia="zh-CN"/>
        </w:rPr>
        <w:t xml:space="preserve">In FR2, when the subcarrier spacing increases, the PDCCH monitoring capability will be greatly reduced. It is foreseeable that </w:t>
      </w:r>
      <w:r w:rsidR="00F539A3">
        <w:rPr>
          <w:lang w:eastAsia="zh-CN"/>
        </w:rPr>
        <w:t>in above 52.6GHz frequency band, the PDCCH monitoring capability will be further reduced.</w:t>
      </w:r>
      <w:r w:rsidR="008D1E67">
        <w:rPr>
          <w:lang w:eastAsia="zh-CN"/>
        </w:rPr>
        <w:t xml:space="preserve"> Therefore, </w:t>
      </w:r>
      <w:r w:rsidR="0057756D">
        <w:rPr>
          <w:lang w:eastAsia="zh-CN"/>
        </w:rPr>
        <w:t>the PDCCH monitoring capability should be studied.</w:t>
      </w:r>
    </w:p>
    <w:p w14:paraId="2CA59FFE" w14:textId="77777777" w:rsidR="00FD7EA4" w:rsidRDefault="00FD7EA4">
      <w:pPr>
        <w:rPr>
          <w:lang w:eastAsia="zh-CN"/>
        </w:rPr>
      </w:pPr>
    </w:p>
    <w:p w14:paraId="200FE655" w14:textId="163B76E2" w:rsidR="006E4FCD" w:rsidRDefault="00470755">
      <w:pPr>
        <w:rPr>
          <w:b/>
          <w:i/>
        </w:rPr>
      </w:pPr>
      <w:r>
        <w:rPr>
          <w:b/>
          <w:i/>
        </w:rPr>
        <w:t>Proposal 4</w:t>
      </w:r>
      <w:r>
        <w:rPr>
          <w:b/>
          <w:i/>
          <w:lang w:val="x-none"/>
        </w:rPr>
        <w:t xml:space="preserve">: </w:t>
      </w:r>
      <w:r>
        <w:rPr>
          <w:b/>
          <w:i/>
        </w:rPr>
        <w:t>Study the impact of channel bandwidth and numerology to physical signal/channel, e.g. the time line</w:t>
      </w:r>
      <w:r w:rsidR="008F08B7">
        <w:rPr>
          <w:b/>
          <w:i/>
        </w:rPr>
        <w:t>,</w:t>
      </w:r>
      <w:r>
        <w:rPr>
          <w:b/>
          <w:i/>
        </w:rPr>
        <w:t xml:space="preserve"> SS/PBCH block</w:t>
      </w:r>
      <w:r w:rsidR="00146ACF">
        <w:rPr>
          <w:rFonts w:hint="eastAsia"/>
          <w:b/>
          <w:i/>
          <w:lang w:eastAsia="zh-CN"/>
        </w:rPr>
        <w:t>,</w:t>
      </w:r>
      <w:r w:rsidR="008F08B7">
        <w:rPr>
          <w:b/>
          <w:i/>
        </w:rPr>
        <w:t xml:space="preserve"> PT-RS</w:t>
      </w:r>
      <w:r w:rsidR="00146ACF">
        <w:rPr>
          <w:rFonts w:hint="eastAsia"/>
          <w:b/>
          <w:i/>
          <w:lang w:eastAsia="zh-CN"/>
        </w:rPr>
        <w:t xml:space="preserve"> and PDCCH monitoring capability</w:t>
      </w:r>
      <w:r>
        <w:rPr>
          <w:b/>
          <w:i/>
        </w:rPr>
        <w:t>.</w:t>
      </w:r>
    </w:p>
    <w:p w14:paraId="08EE8539" w14:textId="77777777" w:rsidR="00470755" w:rsidRPr="006E67B9" w:rsidRDefault="00470755">
      <w:pPr>
        <w:rPr>
          <w:lang w:eastAsia="zh-CN"/>
        </w:rPr>
      </w:pPr>
    </w:p>
    <w:p w14:paraId="540F4B98" w14:textId="77777777" w:rsidR="00E015EC" w:rsidRDefault="00E015EC" w:rsidP="00E015EC">
      <w:pPr>
        <w:pStyle w:val="1"/>
      </w:pPr>
      <w:r>
        <w:t>Conclusion</w:t>
      </w:r>
    </w:p>
    <w:p w14:paraId="05FCD1C0" w14:textId="2500BFCB" w:rsidR="006A37B9" w:rsidRDefault="00E015EC" w:rsidP="00BB2258">
      <w:r>
        <w:t>In this contribution, we have discussed</w:t>
      </w:r>
      <w:r w:rsidR="00B5609B">
        <w:t xml:space="preserve"> the</w:t>
      </w:r>
      <w:r w:rsidR="00B5609B" w:rsidRPr="00B5609B">
        <w:t xml:space="preserve"> </w:t>
      </w:r>
      <w:r w:rsidR="007477B6">
        <w:rPr>
          <w:lang w:eastAsia="zh-CN"/>
        </w:rPr>
        <w:t>phase noise, subcarrier spacing, bandwidth and SSB</w:t>
      </w:r>
      <w:r w:rsidR="005255D1">
        <w:t xml:space="preserve"> </w:t>
      </w:r>
      <w:r w:rsidR="00B5609B" w:rsidRPr="00B5609B">
        <w:t xml:space="preserve">for </w:t>
      </w:r>
      <w:r w:rsidR="007477B6">
        <w:t>above 52.6GHz</w:t>
      </w:r>
      <w:bookmarkStart w:id="7" w:name="OLE_LINK5"/>
      <w:bookmarkStart w:id="8" w:name="OLE_LINK6"/>
      <w:bookmarkStart w:id="9" w:name="OLE_LINK3"/>
      <w:bookmarkStart w:id="10" w:name="OLE_LINK4"/>
      <w:bookmarkStart w:id="11" w:name="OLE_LINK39"/>
      <w:bookmarkStart w:id="12" w:name="OLE_LINK40"/>
      <w:r w:rsidR="00F22AA3">
        <w:t>, and achieved</w:t>
      </w:r>
      <w:r w:rsidR="00B5609B" w:rsidRPr="00B5609B">
        <w:t xml:space="preserve"> the following proposals.</w:t>
      </w:r>
    </w:p>
    <w:p w14:paraId="5F4C385A" w14:textId="77777777" w:rsidR="00764B7C" w:rsidRPr="007872E4" w:rsidRDefault="00764B7C" w:rsidP="00764B7C">
      <w:pPr>
        <w:rPr>
          <w:b/>
          <w:i/>
        </w:rPr>
      </w:pPr>
      <w:r>
        <w:rPr>
          <w:b/>
          <w:i/>
        </w:rPr>
        <w:t>Proposal 1</w:t>
      </w:r>
      <w:r>
        <w:rPr>
          <w:b/>
          <w:i/>
          <w:lang w:val="x-none"/>
        </w:rPr>
        <w:t xml:space="preserve">: </w:t>
      </w:r>
      <w:r>
        <w:rPr>
          <w:b/>
          <w:i/>
        </w:rPr>
        <w:t>Study the large</w:t>
      </w:r>
      <w:r w:rsidRPr="007477B6">
        <w:rPr>
          <w:b/>
          <w:i/>
          <w:lang w:val="x-none"/>
        </w:rPr>
        <w:t xml:space="preserve"> </w:t>
      </w:r>
      <w:r>
        <w:rPr>
          <w:b/>
          <w:i/>
        </w:rPr>
        <w:t xml:space="preserve">channel </w:t>
      </w:r>
      <w:r w:rsidRPr="007477B6">
        <w:rPr>
          <w:b/>
          <w:i/>
          <w:lang w:val="x-none"/>
        </w:rPr>
        <w:t>bandwidth for above 52.6GHz</w:t>
      </w:r>
      <w:r>
        <w:rPr>
          <w:b/>
          <w:i/>
        </w:rPr>
        <w:t xml:space="preserve"> and up to 71GHz, e.g. 2.16GHz.</w:t>
      </w:r>
    </w:p>
    <w:p w14:paraId="414C99E7" w14:textId="77777777" w:rsidR="00764B7C" w:rsidRDefault="00764B7C" w:rsidP="00764B7C">
      <w:pPr>
        <w:rPr>
          <w:b/>
          <w:i/>
        </w:rPr>
      </w:pPr>
      <w:r>
        <w:rPr>
          <w:b/>
          <w:i/>
        </w:rPr>
        <w:t>Proposal 2</w:t>
      </w:r>
      <w:r>
        <w:rPr>
          <w:b/>
          <w:i/>
          <w:lang w:val="x-none"/>
        </w:rPr>
        <w:t xml:space="preserve">: </w:t>
      </w:r>
      <w:r>
        <w:rPr>
          <w:b/>
          <w:i/>
        </w:rPr>
        <w:t>Study the large</w:t>
      </w:r>
      <w:r w:rsidRPr="007477B6">
        <w:rPr>
          <w:b/>
          <w:i/>
          <w:lang w:val="x-none"/>
        </w:rPr>
        <w:t xml:space="preserve"> </w:t>
      </w:r>
      <w:r>
        <w:rPr>
          <w:b/>
          <w:i/>
        </w:rPr>
        <w:t>subcarrier spacing</w:t>
      </w:r>
      <w:r w:rsidRPr="007477B6">
        <w:rPr>
          <w:b/>
          <w:i/>
          <w:lang w:val="x-none"/>
        </w:rPr>
        <w:t xml:space="preserve"> for above 52.6GHz</w:t>
      </w:r>
      <w:r>
        <w:rPr>
          <w:b/>
          <w:i/>
        </w:rPr>
        <w:t xml:space="preserve"> and up to 71GHz, e.g. 960 kHz.</w:t>
      </w:r>
    </w:p>
    <w:p w14:paraId="7D626038" w14:textId="77777777" w:rsidR="00764B7C" w:rsidRPr="007872E4" w:rsidRDefault="00764B7C" w:rsidP="00764B7C">
      <w:pPr>
        <w:rPr>
          <w:b/>
          <w:i/>
        </w:rPr>
      </w:pPr>
      <w:r>
        <w:rPr>
          <w:b/>
          <w:i/>
        </w:rPr>
        <w:t>Proposal 3</w:t>
      </w:r>
      <w:r>
        <w:rPr>
          <w:b/>
          <w:i/>
          <w:lang w:val="x-none"/>
        </w:rPr>
        <w:t xml:space="preserve">: </w:t>
      </w:r>
      <w:r>
        <w:rPr>
          <w:b/>
          <w:i/>
        </w:rPr>
        <w:t xml:space="preserve">Study the CP length </w:t>
      </w:r>
      <w:r w:rsidRPr="007477B6">
        <w:rPr>
          <w:b/>
          <w:i/>
          <w:lang w:val="x-none"/>
        </w:rPr>
        <w:t>for above 52.6GHz</w:t>
      </w:r>
      <w:r>
        <w:rPr>
          <w:b/>
          <w:i/>
        </w:rPr>
        <w:t xml:space="preserve"> and up to 71GHz.</w:t>
      </w:r>
    </w:p>
    <w:p w14:paraId="711CD5B2" w14:textId="257462B7" w:rsidR="00764B7C" w:rsidRPr="00A1320B" w:rsidRDefault="00764B7C" w:rsidP="00BB2258">
      <w:pPr>
        <w:rPr>
          <w:b/>
          <w:i/>
        </w:rPr>
      </w:pPr>
      <w:r>
        <w:rPr>
          <w:b/>
          <w:i/>
        </w:rPr>
        <w:t>Proposal 4</w:t>
      </w:r>
      <w:r>
        <w:rPr>
          <w:b/>
          <w:i/>
          <w:lang w:val="x-none"/>
        </w:rPr>
        <w:t xml:space="preserve">: </w:t>
      </w:r>
      <w:r>
        <w:rPr>
          <w:b/>
          <w:i/>
        </w:rPr>
        <w:t>Study the impact of channel bandwidth and numerology to physical signal/channel, e.g. the time line</w:t>
      </w:r>
      <w:r w:rsidR="008F08B7">
        <w:rPr>
          <w:b/>
          <w:i/>
        </w:rPr>
        <w:t>,</w:t>
      </w:r>
      <w:r>
        <w:rPr>
          <w:b/>
          <w:i/>
        </w:rPr>
        <w:t xml:space="preserve"> SS/PBCH block</w:t>
      </w:r>
      <w:r w:rsidR="00146ACF">
        <w:rPr>
          <w:b/>
          <w:i/>
        </w:rPr>
        <w:t>,</w:t>
      </w:r>
      <w:r w:rsidR="008F08B7">
        <w:rPr>
          <w:b/>
          <w:i/>
        </w:rPr>
        <w:t xml:space="preserve"> PT-RS</w:t>
      </w:r>
      <w:r w:rsidR="00146ACF">
        <w:rPr>
          <w:b/>
          <w:i/>
        </w:rPr>
        <w:t xml:space="preserve"> and PDCCH monitoring capability</w:t>
      </w:r>
      <w:r>
        <w:rPr>
          <w:b/>
          <w:i/>
        </w:rPr>
        <w:t>.</w:t>
      </w:r>
    </w:p>
    <w:p w14:paraId="25803451" w14:textId="77777777" w:rsidR="00B5609B" w:rsidRPr="00F26D8A" w:rsidRDefault="00B5609B" w:rsidP="00BB2258">
      <w:pPr>
        <w:rPr>
          <w:i/>
          <w:lang w:eastAsia="zh-CN"/>
        </w:rPr>
      </w:pPr>
    </w:p>
    <w:bookmarkEnd w:id="7"/>
    <w:bookmarkEnd w:id="8"/>
    <w:bookmarkEnd w:id="9"/>
    <w:bookmarkEnd w:id="10"/>
    <w:bookmarkEnd w:id="11"/>
    <w:bookmarkEnd w:id="12"/>
    <w:p w14:paraId="73A87FA4" w14:textId="77777777" w:rsidR="00847CD5" w:rsidRDefault="00847CD5" w:rsidP="00847CD5">
      <w:pPr>
        <w:pStyle w:val="1"/>
      </w:pPr>
      <w:r w:rsidRPr="00847CD5">
        <w:lastRenderedPageBreak/>
        <w:t>Reference</w:t>
      </w:r>
    </w:p>
    <w:bookmarkEnd w:id="2"/>
    <w:p w14:paraId="1B562C63" w14:textId="54F0CC88" w:rsidR="002664C1" w:rsidRDefault="009F6241" w:rsidP="00105EBA">
      <w:pPr>
        <w:pStyle w:val="af"/>
        <w:numPr>
          <w:ilvl w:val="0"/>
          <w:numId w:val="6"/>
        </w:numPr>
        <w:ind w:firstLineChars="0"/>
        <w:rPr>
          <w:lang w:eastAsia="zh-CN"/>
        </w:rPr>
      </w:pPr>
      <w:r>
        <w:rPr>
          <w:lang w:eastAsia="zh-CN"/>
        </w:rPr>
        <w:t>RP-193259</w:t>
      </w:r>
      <w:r>
        <w:rPr>
          <w:lang w:eastAsia="zh-CN"/>
        </w:rPr>
        <w:tab/>
        <w:t>“New SID Study on supporting NR above 52.6GHz”, Intel</w:t>
      </w:r>
    </w:p>
    <w:p w14:paraId="352B9178" w14:textId="24F61B21" w:rsidR="004B260D" w:rsidRPr="0013199F" w:rsidRDefault="004B260D" w:rsidP="007477B6">
      <w:pPr>
        <w:rPr>
          <w:lang w:eastAsia="zh-CN"/>
        </w:rPr>
      </w:pPr>
      <w:bookmarkStart w:id="13" w:name="_GoBack"/>
      <w:bookmarkEnd w:id="13"/>
    </w:p>
    <w:sectPr w:rsidR="004B260D"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6607A" w14:textId="77777777" w:rsidR="00784387" w:rsidRDefault="00784387">
      <w:r>
        <w:separator/>
      </w:r>
    </w:p>
  </w:endnote>
  <w:endnote w:type="continuationSeparator" w:id="0">
    <w:p w14:paraId="223FA004" w14:textId="77777777" w:rsidR="00784387" w:rsidRDefault="0078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0C6FB" w14:textId="77777777" w:rsidR="00784387" w:rsidRDefault="00784387">
      <w:r>
        <w:separator/>
      </w:r>
    </w:p>
  </w:footnote>
  <w:footnote w:type="continuationSeparator" w:id="0">
    <w:p w14:paraId="04094293" w14:textId="77777777" w:rsidR="00784387" w:rsidRDefault="007843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85A0C"/>
    <w:multiLevelType w:val="hybridMultilevel"/>
    <w:tmpl w:val="9864CB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1"/>
  </w:num>
  <w:num w:numId="7">
    <w:abstractNumId w:val="4"/>
  </w:num>
  <w:num w:numId="8">
    <w:abstractNumId w:val="9"/>
  </w:num>
  <w:num w:numId="9">
    <w:abstractNumId w:val="0"/>
  </w:num>
  <w:num w:numId="10">
    <w:abstractNumId w:val="2"/>
  </w:num>
  <w:num w:numId="11">
    <w:abstractNumId w:val="6"/>
  </w:num>
  <w:num w:numId="12">
    <w:abstractNumId w:val="5"/>
  </w:num>
  <w:num w:numId="13">
    <w:abstractNumId w:val="5"/>
  </w:num>
  <w:num w:numId="14">
    <w:abstractNumId w:val="5"/>
  </w:num>
  <w:num w:numId="15">
    <w:abstractNumId w:val="5"/>
  </w:num>
  <w:num w:numId="16">
    <w:abstractNumId w:val="5"/>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6C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49E"/>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3B2"/>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4DC4"/>
    <w:rsid w:val="0014527D"/>
    <w:rsid w:val="001455E4"/>
    <w:rsid w:val="001456E0"/>
    <w:rsid w:val="0014595D"/>
    <w:rsid w:val="00145980"/>
    <w:rsid w:val="00145C74"/>
    <w:rsid w:val="00146105"/>
    <w:rsid w:val="001462E9"/>
    <w:rsid w:val="00146ACF"/>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4D4"/>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0FA5"/>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64A"/>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6D3F"/>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14E"/>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BE7"/>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27E"/>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5FFA"/>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755"/>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A99"/>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41"/>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2BF"/>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41B"/>
    <w:rsid w:val="005765F5"/>
    <w:rsid w:val="00576D6C"/>
    <w:rsid w:val="00576FCA"/>
    <w:rsid w:val="0057756D"/>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5DC"/>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A4"/>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1EB"/>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6D8"/>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5C9"/>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4FCD"/>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2ACA"/>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8CD"/>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637"/>
    <w:rsid w:val="007457B4"/>
    <w:rsid w:val="00745F2B"/>
    <w:rsid w:val="0074638D"/>
    <w:rsid w:val="00746426"/>
    <w:rsid w:val="00746484"/>
    <w:rsid w:val="007464DB"/>
    <w:rsid w:val="0074682A"/>
    <w:rsid w:val="00746D22"/>
    <w:rsid w:val="0074704F"/>
    <w:rsid w:val="00747516"/>
    <w:rsid w:val="007475AE"/>
    <w:rsid w:val="007476D6"/>
    <w:rsid w:val="007477B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B7C"/>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38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E4"/>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074"/>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62F"/>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1E67"/>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8B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58F"/>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1AA4"/>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2AF"/>
    <w:rsid w:val="009E19A2"/>
    <w:rsid w:val="009E1C0B"/>
    <w:rsid w:val="009E1EC2"/>
    <w:rsid w:val="009E2671"/>
    <w:rsid w:val="009E2807"/>
    <w:rsid w:val="009E2974"/>
    <w:rsid w:val="009E2AE4"/>
    <w:rsid w:val="009E2D34"/>
    <w:rsid w:val="009E3AFD"/>
    <w:rsid w:val="009E3CDD"/>
    <w:rsid w:val="009E3D2F"/>
    <w:rsid w:val="009E4889"/>
    <w:rsid w:val="009E4B16"/>
    <w:rsid w:val="009E5057"/>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4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20B"/>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0CC"/>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5D"/>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A73"/>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6D3"/>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343"/>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2A4"/>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0C"/>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233"/>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4EAE"/>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26A"/>
    <w:rsid w:val="00D1079C"/>
    <w:rsid w:val="00D107CF"/>
    <w:rsid w:val="00D111CA"/>
    <w:rsid w:val="00D111CF"/>
    <w:rsid w:val="00D113F3"/>
    <w:rsid w:val="00D117B9"/>
    <w:rsid w:val="00D11A10"/>
    <w:rsid w:val="00D11B0B"/>
    <w:rsid w:val="00D1204D"/>
    <w:rsid w:val="00D1210B"/>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5D9"/>
    <w:rsid w:val="00E5577C"/>
    <w:rsid w:val="00E55A37"/>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B1F"/>
    <w:rsid w:val="00E66CE4"/>
    <w:rsid w:val="00E67073"/>
    <w:rsid w:val="00E671C9"/>
    <w:rsid w:val="00E671D1"/>
    <w:rsid w:val="00E6743F"/>
    <w:rsid w:val="00E6758E"/>
    <w:rsid w:val="00E67617"/>
    <w:rsid w:val="00E67A2A"/>
    <w:rsid w:val="00E67A56"/>
    <w:rsid w:val="00E67E23"/>
    <w:rsid w:val="00E70016"/>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C35"/>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E9C"/>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AA3"/>
    <w:rsid w:val="00F22D87"/>
    <w:rsid w:val="00F2380E"/>
    <w:rsid w:val="00F23B4A"/>
    <w:rsid w:val="00F2467D"/>
    <w:rsid w:val="00F24788"/>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056"/>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9A3"/>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DD1"/>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13"/>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D7EA4"/>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Equation">
    <w:name w:val="Equation"/>
    <w:basedOn w:val="a"/>
    <w:next w:val="a"/>
    <w:link w:val="EquationChar"/>
    <w:qFormat/>
    <w:rsid w:val="006E4FCD"/>
    <w:pPr>
      <w:tabs>
        <w:tab w:val="center" w:pos="4620"/>
        <w:tab w:val="right" w:pos="9240"/>
      </w:tabs>
    </w:pPr>
    <w:rPr>
      <w:lang w:eastAsia="zh-CN"/>
    </w:rPr>
  </w:style>
  <w:style w:type="character" w:customStyle="1" w:styleId="EquationChar">
    <w:name w:val="Equation Char"/>
    <w:basedOn w:val="a0"/>
    <w:link w:val="Equation"/>
    <w:rsid w:val="006E4FC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DDA16-4566-4232-BC79-688874E2E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5</cp:revision>
  <cp:lastPrinted>2015-03-27T14:25:00Z</cp:lastPrinted>
  <dcterms:created xsi:type="dcterms:W3CDTF">2020-05-15T14:18:00Z</dcterms:created>
  <dcterms:modified xsi:type="dcterms:W3CDTF">2020-08-07T12:30:00Z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